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430" w:rsidRPr="008A2260" w:rsidRDefault="008A2260" w:rsidP="008A2260">
      <w:pPr>
        <w:spacing w:after="0" w:line="240" w:lineRule="auto"/>
        <w:jc w:val="center"/>
        <w:rPr>
          <w:b/>
          <w:sz w:val="52"/>
          <w:szCs w:val="52"/>
        </w:rPr>
      </w:pPr>
      <w:r w:rsidRPr="008A2260">
        <w:rPr>
          <w:b/>
          <w:sz w:val="52"/>
          <w:szCs w:val="52"/>
        </w:rPr>
        <w:t>PLC AT WORK</w:t>
      </w:r>
    </w:p>
    <w:p w:rsidR="008A2260" w:rsidRDefault="003230D5" w:rsidP="008A2260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7815580</wp:posOffset>
                </wp:positionH>
                <wp:positionV relativeFrom="paragraph">
                  <wp:posOffset>76835</wp:posOffset>
                </wp:positionV>
                <wp:extent cx="1007110" cy="76581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11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260" w:rsidRDefault="008A22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10358" cy="666750"/>
                                  <wp:effectExtent l="19050" t="0" r="8792" b="0"/>
                                  <wp:docPr id="7" name="Picture 7" descr="http://www.acsa.org/ClientResources/Images/Logos/LM%20Logos/SolutionTree_color_web_15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ww.acsa.org/ClientResources/Images/Logos/LM%20Logos/SolutionTree_color_web_15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0358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15.4pt;margin-top:6.05pt;width:79.3pt;height:6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" stroked="f">
                <v:textbox>
                  <w:txbxContent>
                    <w:p w:rsidR="008A2260" w:rsidRDefault="008A226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10358" cy="666750"/>
                            <wp:effectExtent l="19050" t="0" r="8792" b="0"/>
                            <wp:docPr id="7" name="Picture 7" descr="http://www.acsa.org/ClientResources/Images/Logos/LM%20Logos/SolutionTree_color_web_15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www.acsa.org/ClientResources/Images/Logos/LM%20Logos/SolutionTree_color_web_15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0358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A2260" w:rsidRPr="008A2260">
        <w:rPr>
          <w:b/>
          <w:sz w:val="52"/>
          <w:szCs w:val="52"/>
        </w:rPr>
        <w:t>Action Plan</w:t>
      </w:r>
    </w:p>
    <w:p w:rsidR="008A2260" w:rsidRPr="008A2260" w:rsidRDefault="008A2260" w:rsidP="008A2260">
      <w:pPr>
        <w:spacing w:after="0" w:line="240" w:lineRule="auto"/>
        <w:rPr>
          <w:b/>
          <w:sz w:val="24"/>
          <w:szCs w:val="24"/>
        </w:rPr>
      </w:pPr>
    </w:p>
    <w:p w:rsidR="008A2260" w:rsidRDefault="008A2260" w:rsidP="008A2260">
      <w:pPr>
        <w:spacing w:after="0" w:line="240" w:lineRule="auto"/>
        <w:rPr>
          <w:b/>
          <w:sz w:val="52"/>
          <w:szCs w:val="52"/>
        </w:rPr>
      </w:pPr>
      <w:r>
        <w:rPr>
          <w:b/>
          <w:sz w:val="52"/>
          <w:szCs w:val="52"/>
        </w:rPr>
        <w:t>GOAL:</w:t>
      </w:r>
      <w:r w:rsidR="00E831EF">
        <w:rPr>
          <w:b/>
          <w:sz w:val="52"/>
          <w:szCs w:val="52"/>
        </w:rPr>
        <w:t xml:space="preserve"> </w:t>
      </w:r>
      <w:r w:rsidR="00FB4FF5">
        <w:rPr>
          <w:b/>
          <w:sz w:val="52"/>
          <w:szCs w:val="52"/>
        </w:rPr>
        <w:t xml:space="preserve">Implement </w:t>
      </w:r>
      <w:r w:rsidR="00E831EF">
        <w:rPr>
          <w:b/>
          <w:sz w:val="52"/>
          <w:szCs w:val="52"/>
        </w:rPr>
        <w:t>Collaborative Teaming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808"/>
        <w:gridCol w:w="2808"/>
        <w:gridCol w:w="2808"/>
        <w:gridCol w:w="2808"/>
      </w:tblGrid>
      <w:tr w:rsidR="008A2260" w:rsidTr="008A2260">
        <w:tc>
          <w:tcPr>
            <w:tcW w:w="2808" w:type="dxa"/>
          </w:tcPr>
          <w:p w:rsidR="008A2260" w:rsidRPr="008A2260" w:rsidRDefault="008A2260" w:rsidP="008A2260">
            <w:pPr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Action Steps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Responsible Team Members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Timeline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Resources Needed</w:t>
            </w: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Measurable</w:t>
            </w: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Indicators</w:t>
            </w:r>
          </w:p>
        </w:tc>
      </w:tr>
      <w:tr w:rsidR="008A2260" w:rsidTr="00E831EF">
        <w:trPr>
          <w:trHeight w:val="557"/>
        </w:trPr>
        <w:tc>
          <w:tcPr>
            <w:tcW w:w="2808" w:type="dxa"/>
          </w:tcPr>
          <w:p w:rsidR="008A2260" w:rsidRPr="008A2260" w:rsidRDefault="00E831EF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Attend HMI</w:t>
            </w:r>
            <w:r w:rsidR="007E6D35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="007E6D35">
              <w:rPr>
                <w:b/>
                <w:sz w:val="24"/>
                <w:szCs w:val="24"/>
              </w:rPr>
              <w:t>Alg</w:t>
            </w:r>
            <w:proofErr w:type="spellEnd"/>
            <w:r w:rsidR="007E6D35">
              <w:rPr>
                <w:b/>
                <w:sz w:val="24"/>
                <w:szCs w:val="24"/>
              </w:rPr>
              <w:t xml:space="preserve"> I)</w:t>
            </w:r>
          </w:p>
        </w:tc>
        <w:tc>
          <w:tcPr>
            <w:tcW w:w="2808" w:type="dxa"/>
          </w:tcPr>
          <w:p w:rsidR="00E831EF" w:rsidRDefault="00FB4FF5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</w:t>
            </w:r>
            <w:r w:rsidR="00E831EF" w:rsidRPr="00E831EF">
              <w:rPr>
                <w:b/>
                <w:sz w:val="24"/>
                <w:szCs w:val="24"/>
                <w:u w:val="single"/>
              </w:rPr>
              <w:t>Alg. 1</w:t>
            </w:r>
            <w:r w:rsidR="00E831EF">
              <w:rPr>
                <w:b/>
                <w:sz w:val="24"/>
                <w:szCs w:val="24"/>
              </w:rPr>
              <w:t xml:space="preserve"> = Jeff, Jeff, Lisa, &amp; Shane</w:t>
            </w:r>
            <w:r w:rsidR="007E6D35">
              <w:rPr>
                <w:b/>
                <w:sz w:val="24"/>
                <w:szCs w:val="24"/>
              </w:rPr>
              <w:t xml:space="preserve">, Lee, </w:t>
            </w:r>
            <w:proofErr w:type="spellStart"/>
            <w:r w:rsidR="007E6D35">
              <w:rPr>
                <w:b/>
                <w:sz w:val="24"/>
                <w:szCs w:val="24"/>
              </w:rPr>
              <w:t>Zandy</w:t>
            </w:r>
            <w:proofErr w:type="spellEnd"/>
            <w:r w:rsidR="007E6D35">
              <w:rPr>
                <w:b/>
                <w:sz w:val="24"/>
                <w:szCs w:val="24"/>
              </w:rPr>
              <w:t>, Chip</w:t>
            </w:r>
          </w:p>
          <w:p w:rsidR="00FB4FF5" w:rsidRPr="008A2260" w:rsidRDefault="00FB4FF5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  <w:r w:rsidRPr="00FB4FF5">
              <w:rPr>
                <w:b/>
                <w:sz w:val="24"/>
                <w:szCs w:val="24"/>
                <w:u w:val="single"/>
              </w:rPr>
              <w:t>Special Education</w:t>
            </w:r>
            <w:r>
              <w:rPr>
                <w:b/>
                <w:sz w:val="24"/>
                <w:szCs w:val="24"/>
              </w:rPr>
              <w:t xml:space="preserve"> = Gail, Ed, &amp; Janeen</w:t>
            </w:r>
          </w:p>
        </w:tc>
        <w:tc>
          <w:tcPr>
            <w:tcW w:w="2808" w:type="dxa"/>
          </w:tcPr>
          <w:p w:rsidR="008A2260" w:rsidRDefault="009037F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August 2013</w:t>
            </w:r>
          </w:p>
          <w:p w:rsidR="009037F9" w:rsidRDefault="009037F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September 2013</w:t>
            </w:r>
          </w:p>
          <w:p w:rsidR="009037F9" w:rsidRPr="008A2260" w:rsidRDefault="009037F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October 2013</w:t>
            </w:r>
          </w:p>
        </w:tc>
        <w:tc>
          <w:tcPr>
            <w:tcW w:w="2808" w:type="dxa"/>
          </w:tcPr>
          <w:p w:rsidR="008A2260" w:rsidRPr="008A2260" w:rsidRDefault="008A2260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8A2260" w:rsidRPr="008A2260" w:rsidRDefault="009037F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Completion of 30 hour workshop</w:t>
            </w:r>
          </w:p>
        </w:tc>
      </w:tr>
      <w:tr w:rsidR="00E831EF" w:rsidTr="00E831EF">
        <w:trPr>
          <w:trHeight w:val="557"/>
        </w:trPr>
        <w:tc>
          <w:tcPr>
            <w:tcW w:w="2808" w:type="dxa"/>
          </w:tcPr>
          <w:p w:rsidR="00E831EF" w:rsidRDefault="00E831EF" w:rsidP="00E831E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Collaborative Teams to Complete Planning of Units of Study</w:t>
            </w:r>
            <w:r w:rsidR="009037F9">
              <w:rPr>
                <w:b/>
                <w:sz w:val="24"/>
                <w:szCs w:val="24"/>
              </w:rPr>
              <w:t xml:space="preserve"> and Tasks</w:t>
            </w:r>
          </w:p>
        </w:tc>
        <w:tc>
          <w:tcPr>
            <w:tcW w:w="2808" w:type="dxa"/>
          </w:tcPr>
          <w:p w:rsidR="00E831EF" w:rsidRDefault="00FB4FF5" w:rsidP="00E831EF">
            <w:pPr>
              <w:rPr>
                <w:b/>
                <w:sz w:val="24"/>
                <w:szCs w:val="24"/>
              </w:rPr>
            </w:pPr>
            <w:r w:rsidRPr="00FB4FF5">
              <w:rPr>
                <w:b/>
                <w:sz w:val="24"/>
                <w:szCs w:val="24"/>
              </w:rPr>
              <w:t xml:space="preserve">1. </w:t>
            </w:r>
            <w:r w:rsidR="00E831EF" w:rsidRPr="00E831EF">
              <w:rPr>
                <w:b/>
                <w:sz w:val="24"/>
                <w:szCs w:val="24"/>
                <w:u w:val="single"/>
              </w:rPr>
              <w:t>Alg. 1</w:t>
            </w:r>
            <w:r w:rsidR="00E831EF">
              <w:rPr>
                <w:b/>
                <w:sz w:val="24"/>
                <w:szCs w:val="24"/>
              </w:rPr>
              <w:t xml:space="preserve"> = Jeff, Jeff, Lisa, &amp; Shane</w:t>
            </w:r>
          </w:p>
          <w:p w:rsidR="00E831EF" w:rsidRDefault="00FB4FF5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  <w:r w:rsidR="00E831EF" w:rsidRPr="00E831EF">
              <w:rPr>
                <w:b/>
                <w:sz w:val="24"/>
                <w:szCs w:val="24"/>
                <w:u w:val="single"/>
              </w:rPr>
              <w:t>Geometry</w:t>
            </w:r>
            <w:r w:rsidR="007E6D35">
              <w:rPr>
                <w:b/>
                <w:sz w:val="24"/>
                <w:szCs w:val="24"/>
              </w:rPr>
              <w:t xml:space="preserve"> = Lee, Chip</w:t>
            </w:r>
          </w:p>
          <w:p w:rsidR="00FB4FF5" w:rsidRPr="00E831EF" w:rsidRDefault="00FB4FF5" w:rsidP="008A2260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  <w:r w:rsidRPr="00FB4FF5">
              <w:rPr>
                <w:b/>
                <w:sz w:val="24"/>
                <w:szCs w:val="24"/>
                <w:u w:val="single"/>
              </w:rPr>
              <w:t>Special Education</w:t>
            </w:r>
            <w:r>
              <w:rPr>
                <w:b/>
                <w:sz w:val="24"/>
                <w:szCs w:val="24"/>
              </w:rPr>
              <w:t xml:space="preserve"> = Gail, Ed, &amp; Janeen</w:t>
            </w:r>
          </w:p>
        </w:tc>
        <w:tc>
          <w:tcPr>
            <w:tcW w:w="2808" w:type="dxa"/>
          </w:tcPr>
          <w:p w:rsidR="00E831EF" w:rsidRDefault="009037F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1. 4</w:t>
            </w:r>
            <w:r w:rsidRPr="009037F9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period 2x/</w:t>
            </w:r>
            <w:proofErr w:type="spellStart"/>
            <w:r>
              <w:rPr>
                <w:b/>
                <w:sz w:val="24"/>
                <w:szCs w:val="24"/>
              </w:rPr>
              <w:t>wk</w:t>
            </w:r>
            <w:proofErr w:type="spellEnd"/>
          </w:p>
          <w:p w:rsidR="009037F9" w:rsidRDefault="009037F9" w:rsidP="008A2260">
            <w:pPr>
              <w:rPr>
                <w:b/>
                <w:sz w:val="24"/>
                <w:szCs w:val="24"/>
              </w:rPr>
            </w:pPr>
          </w:p>
          <w:p w:rsidR="009037F9" w:rsidRDefault="009037F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  <w:r w:rsidR="007E6D35">
              <w:rPr>
                <w:b/>
                <w:sz w:val="24"/>
                <w:szCs w:val="24"/>
              </w:rPr>
              <w:t xml:space="preserve"> 4</w:t>
            </w:r>
            <w:r w:rsidR="007E6D35" w:rsidRPr="007E6D35">
              <w:rPr>
                <w:b/>
                <w:sz w:val="24"/>
                <w:szCs w:val="24"/>
                <w:vertAlign w:val="superscript"/>
              </w:rPr>
              <w:t>th</w:t>
            </w:r>
            <w:r w:rsidR="007E6D35">
              <w:rPr>
                <w:b/>
                <w:sz w:val="24"/>
                <w:szCs w:val="24"/>
              </w:rPr>
              <w:t xml:space="preserve"> period 2x/</w:t>
            </w:r>
            <w:proofErr w:type="spellStart"/>
            <w:r w:rsidR="007E6D35">
              <w:rPr>
                <w:b/>
                <w:sz w:val="24"/>
                <w:szCs w:val="24"/>
              </w:rPr>
              <w:t>wk</w:t>
            </w:r>
            <w:proofErr w:type="spellEnd"/>
          </w:p>
          <w:p w:rsidR="009037F9" w:rsidRDefault="009037F9" w:rsidP="008A2260">
            <w:pPr>
              <w:rPr>
                <w:b/>
                <w:sz w:val="24"/>
                <w:szCs w:val="24"/>
              </w:rPr>
            </w:pPr>
          </w:p>
          <w:p w:rsidR="009037F9" w:rsidRPr="008A2260" w:rsidRDefault="009037F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808" w:type="dxa"/>
          </w:tcPr>
          <w:p w:rsidR="00E831EF" w:rsidRPr="008A2260" w:rsidRDefault="00E831EF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E831EF" w:rsidRPr="008A2260" w:rsidRDefault="007E6D35" w:rsidP="007E6D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Completed Units</w:t>
            </w:r>
          </w:p>
        </w:tc>
      </w:tr>
      <w:tr w:rsidR="009037F9" w:rsidTr="00E831EF">
        <w:trPr>
          <w:trHeight w:val="557"/>
        </w:trPr>
        <w:tc>
          <w:tcPr>
            <w:tcW w:w="2808" w:type="dxa"/>
          </w:tcPr>
          <w:p w:rsidR="009037F9" w:rsidRDefault="009037F9" w:rsidP="00E831E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 Develop Common Assessments</w:t>
            </w:r>
          </w:p>
        </w:tc>
        <w:tc>
          <w:tcPr>
            <w:tcW w:w="2808" w:type="dxa"/>
          </w:tcPr>
          <w:p w:rsidR="009037F9" w:rsidRDefault="009037F9" w:rsidP="009037F9">
            <w:pPr>
              <w:rPr>
                <w:b/>
                <w:sz w:val="24"/>
                <w:szCs w:val="24"/>
              </w:rPr>
            </w:pPr>
            <w:r w:rsidRPr="00FB4FF5">
              <w:rPr>
                <w:b/>
                <w:sz w:val="24"/>
                <w:szCs w:val="24"/>
              </w:rPr>
              <w:t xml:space="preserve">1. </w:t>
            </w:r>
            <w:r w:rsidRPr="00E831EF">
              <w:rPr>
                <w:b/>
                <w:sz w:val="24"/>
                <w:szCs w:val="24"/>
                <w:u w:val="single"/>
              </w:rPr>
              <w:t>Alg. 1</w:t>
            </w:r>
            <w:r>
              <w:rPr>
                <w:b/>
                <w:sz w:val="24"/>
                <w:szCs w:val="24"/>
              </w:rPr>
              <w:t xml:space="preserve"> = Jeff, Jeff, Lisa, &amp; Shane</w:t>
            </w:r>
          </w:p>
          <w:p w:rsidR="009037F9" w:rsidRDefault="009037F9" w:rsidP="009037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  <w:r w:rsidRPr="00E831EF">
              <w:rPr>
                <w:b/>
                <w:sz w:val="24"/>
                <w:szCs w:val="24"/>
                <w:u w:val="single"/>
              </w:rPr>
              <w:t>Geometry</w:t>
            </w:r>
            <w:r>
              <w:rPr>
                <w:b/>
                <w:sz w:val="24"/>
                <w:szCs w:val="24"/>
              </w:rPr>
              <w:t xml:space="preserve"> = Zandy, Lee, Chip, &amp; Joel</w:t>
            </w:r>
          </w:p>
          <w:p w:rsidR="009037F9" w:rsidRPr="00FB4FF5" w:rsidRDefault="009037F9" w:rsidP="009037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3. </w:t>
            </w:r>
            <w:r w:rsidRPr="00FB4FF5">
              <w:rPr>
                <w:b/>
                <w:sz w:val="24"/>
                <w:szCs w:val="24"/>
                <w:u w:val="single"/>
              </w:rPr>
              <w:t>Special Education</w:t>
            </w:r>
            <w:r>
              <w:rPr>
                <w:b/>
                <w:sz w:val="24"/>
                <w:szCs w:val="24"/>
              </w:rPr>
              <w:t xml:space="preserve"> = Gail, Ed, &amp; Janeen</w:t>
            </w:r>
          </w:p>
        </w:tc>
        <w:tc>
          <w:tcPr>
            <w:tcW w:w="2808" w:type="dxa"/>
          </w:tcPr>
          <w:p w:rsidR="007E6D35" w:rsidRDefault="007E6D35" w:rsidP="007E6D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1. 4</w:t>
            </w:r>
            <w:r w:rsidRPr="009037F9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period 2x/</w:t>
            </w:r>
            <w:proofErr w:type="spellStart"/>
            <w:r>
              <w:rPr>
                <w:b/>
                <w:sz w:val="24"/>
                <w:szCs w:val="24"/>
              </w:rPr>
              <w:t>wk</w:t>
            </w:r>
            <w:proofErr w:type="spellEnd"/>
          </w:p>
          <w:p w:rsidR="007E6D35" w:rsidRDefault="007E6D35" w:rsidP="007E6D35">
            <w:pPr>
              <w:rPr>
                <w:b/>
                <w:sz w:val="24"/>
                <w:szCs w:val="24"/>
              </w:rPr>
            </w:pPr>
          </w:p>
          <w:p w:rsidR="007E6D35" w:rsidRDefault="007E6D35" w:rsidP="007E6D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2. 4</w:t>
            </w:r>
            <w:r w:rsidRPr="007E6D35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period 2x/</w:t>
            </w:r>
            <w:proofErr w:type="spellStart"/>
            <w:r>
              <w:rPr>
                <w:b/>
                <w:sz w:val="24"/>
                <w:szCs w:val="24"/>
              </w:rPr>
              <w:t>wk</w:t>
            </w:r>
            <w:proofErr w:type="spellEnd"/>
          </w:p>
          <w:p w:rsidR="007E6D35" w:rsidRDefault="007E6D35" w:rsidP="007E6D35">
            <w:pPr>
              <w:rPr>
                <w:b/>
                <w:sz w:val="24"/>
                <w:szCs w:val="24"/>
              </w:rPr>
            </w:pPr>
          </w:p>
          <w:p w:rsidR="009037F9" w:rsidRPr="008A2260" w:rsidRDefault="007E6D35" w:rsidP="007E6D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808" w:type="dxa"/>
          </w:tcPr>
          <w:p w:rsidR="009037F9" w:rsidRPr="008A2260" w:rsidRDefault="009037F9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9037F9" w:rsidRPr="008A2260" w:rsidRDefault="007E6D35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Completed </w:t>
            </w:r>
            <w:r>
              <w:rPr>
                <w:b/>
                <w:sz w:val="24"/>
                <w:szCs w:val="24"/>
              </w:rPr>
              <w:t>Assessments</w:t>
            </w:r>
          </w:p>
        </w:tc>
      </w:tr>
    </w:tbl>
    <w:p w:rsidR="00E831EF" w:rsidRDefault="00E831EF" w:rsidP="00E831EF">
      <w:pPr>
        <w:spacing w:after="0" w:line="240" w:lineRule="auto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GOAL: </w:t>
      </w:r>
      <w:r w:rsidR="009037F9">
        <w:rPr>
          <w:b/>
          <w:sz w:val="52"/>
          <w:szCs w:val="52"/>
        </w:rPr>
        <w:t>3-</w:t>
      </w:r>
      <w:r>
        <w:rPr>
          <w:b/>
          <w:sz w:val="52"/>
          <w:szCs w:val="52"/>
        </w:rPr>
        <w:t xml:space="preserve">Year Full Implementation of </w:t>
      </w:r>
      <w:r w:rsidR="009037F9">
        <w:rPr>
          <w:b/>
          <w:sz w:val="52"/>
          <w:szCs w:val="52"/>
        </w:rPr>
        <w:t xml:space="preserve">Math </w:t>
      </w:r>
      <w:r>
        <w:rPr>
          <w:b/>
          <w:sz w:val="52"/>
          <w:szCs w:val="52"/>
        </w:rPr>
        <w:t>Common Core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808"/>
        <w:gridCol w:w="2808"/>
        <w:gridCol w:w="2808"/>
        <w:gridCol w:w="2808"/>
      </w:tblGrid>
      <w:tr w:rsidR="00E831EF" w:rsidTr="000169E0">
        <w:tc>
          <w:tcPr>
            <w:tcW w:w="2808" w:type="dxa"/>
          </w:tcPr>
          <w:p w:rsidR="00E831EF" w:rsidRPr="008A2260" w:rsidRDefault="00E831EF" w:rsidP="000169E0">
            <w:pPr>
              <w:rPr>
                <w:b/>
                <w:sz w:val="36"/>
                <w:szCs w:val="36"/>
              </w:rPr>
            </w:pPr>
          </w:p>
          <w:p w:rsidR="00E831EF" w:rsidRDefault="00E831EF" w:rsidP="000169E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Action Steps</w:t>
            </w:r>
          </w:p>
          <w:p w:rsidR="00E831EF" w:rsidRPr="008A2260" w:rsidRDefault="00E831EF" w:rsidP="000169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E831EF" w:rsidRPr="008A2260" w:rsidRDefault="00E831EF" w:rsidP="000169E0">
            <w:pPr>
              <w:jc w:val="center"/>
              <w:rPr>
                <w:b/>
                <w:sz w:val="20"/>
                <w:szCs w:val="20"/>
              </w:rPr>
            </w:pPr>
          </w:p>
          <w:p w:rsidR="00E831EF" w:rsidRDefault="00E831EF" w:rsidP="000169E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Responsible Team Members</w:t>
            </w:r>
          </w:p>
          <w:p w:rsidR="00E831EF" w:rsidRPr="008A2260" w:rsidRDefault="00E831EF" w:rsidP="000169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E831EF" w:rsidRPr="008A2260" w:rsidRDefault="00E831EF" w:rsidP="000169E0">
            <w:pPr>
              <w:jc w:val="center"/>
              <w:rPr>
                <w:b/>
                <w:sz w:val="36"/>
                <w:szCs w:val="36"/>
              </w:rPr>
            </w:pPr>
          </w:p>
          <w:p w:rsidR="00E831EF" w:rsidRDefault="00E831EF" w:rsidP="000169E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Timeline</w:t>
            </w:r>
          </w:p>
          <w:p w:rsidR="00E831EF" w:rsidRPr="008A2260" w:rsidRDefault="00E831EF" w:rsidP="000169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E831EF" w:rsidRPr="008A2260" w:rsidRDefault="00E831EF" w:rsidP="000169E0">
            <w:pPr>
              <w:jc w:val="center"/>
              <w:rPr>
                <w:b/>
                <w:sz w:val="20"/>
                <w:szCs w:val="20"/>
              </w:rPr>
            </w:pPr>
          </w:p>
          <w:p w:rsidR="00E831EF" w:rsidRPr="008A2260" w:rsidRDefault="00E831EF" w:rsidP="000169E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Resources Needed</w:t>
            </w:r>
          </w:p>
        </w:tc>
        <w:tc>
          <w:tcPr>
            <w:tcW w:w="2808" w:type="dxa"/>
          </w:tcPr>
          <w:p w:rsidR="00E831EF" w:rsidRPr="008A2260" w:rsidRDefault="00E831EF" w:rsidP="000169E0">
            <w:pPr>
              <w:jc w:val="center"/>
              <w:rPr>
                <w:b/>
                <w:sz w:val="20"/>
                <w:szCs w:val="20"/>
              </w:rPr>
            </w:pPr>
          </w:p>
          <w:p w:rsidR="00E831EF" w:rsidRPr="008A2260" w:rsidRDefault="00E831EF" w:rsidP="000169E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Measurable</w:t>
            </w:r>
          </w:p>
          <w:p w:rsidR="00E831EF" w:rsidRPr="008A2260" w:rsidRDefault="00E831EF" w:rsidP="000169E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Indicators</w:t>
            </w:r>
          </w:p>
        </w:tc>
      </w:tr>
      <w:tr w:rsidR="00FB4FF5" w:rsidTr="000169E0">
        <w:trPr>
          <w:trHeight w:val="557"/>
        </w:trPr>
        <w:tc>
          <w:tcPr>
            <w:tcW w:w="2808" w:type="dxa"/>
          </w:tcPr>
          <w:p w:rsidR="00FB4FF5" w:rsidRDefault="00FB4FF5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1. Implementation of Alg. 1 Enhancement Classes</w:t>
            </w:r>
          </w:p>
        </w:tc>
        <w:tc>
          <w:tcPr>
            <w:tcW w:w="2808" w:type="dxa"/>
          </w:tcPr>
          <w:p w:rsidR="00FB4FF5" w:rsidRDefault="00FB4FF5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</w:t>
            </w:r>
            <w:r w:rsidRPr="00E831EF">
              <w:rPr>
                <w:b/>
                <w:sz w:val="24"/>
                <w:szCs w:val="24"/>
                <w:u w:val="single"/>
              </w:rPr>
              <w:t>Alg. 1</w:t>
            </w:r>
            <w:r>
              <w:rPr>
                <w:b/>
                <w:sz w:val="24"/>
                <w:szCs w:val="24"/>
              </w:rPr>
              <w:t xml:space="preserve"> = Jeff, Jeff, Lisa, &amp; Shane</w:t>
            </w:r>
          </w:p>
          <w:p w:rsidR="00FB4FF5" w:rsidRPr="00E831EF" w:rsidRDefault="00FB4FF5" w:rsidP="000169E0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2808" w:type="dxa"/>
          </w:tcPr>
          <w:p w:rsidR="00FB4FF5" w:rsidRPr="008A2260" w:rsidRDefault="007E6D35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Ongoing</w:t>
            </w:r>
          </w:p>
        </w:tc>
        <w:tc>
          <w:tcPr>
            <w:tcW w:w="2808" w:type="dxa"/>
          </w:tcPr>
          <w:p w:rsidR="00FB4FF5" w:rsidRDefault="007E6D35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More F.T.E.s, more classes</w:t>
            </w:r>
          </w:p>
          <w:p w:rsidR="007E6D35" w:rsidRPr="008A2260" w:rsidRDefault="007E6D35" w:rsidP="000169E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FB4FF5" w:rsidRPr="008A2260" w:rsidRDefault="009037F9" w:rsidP="00B272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% of students passing Alg. 1 increase __</w:t>
            </w:r>
            <w:r w:rsidR="007E6D35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__ % from 2012-13. </w:t>
            </w:r>
            <w:r w:rsidR="00B272D8">
              <w:rPr>
                <w:b/>
                <w:sz w:val="24"/>
                <w:szCs w:val="24"/>
              </w:rPr>
              <w:t xml:space="preserve"> Our concern is that if we start using another curriculum, initially grades will</w:t>
            </w:r>
          </w:p>
        </w:tc>
      </w:tr>
      <w:tr w:rsidR="00FB4FF5" w:rsidTr="000169E0">
        <w:trPr>
          <w:trHeight w:val="557"/>
        </w:trPr>
        <w:tc>
          <w:tcPr>
            <w:tcW w:w="2808" w:type="dxa"/>
          </w:tcPr>
          <w:p w:rsidR="00FB4FF5" w:rsidRDefault="00FB4FF5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 Math Placements for Semester 2 and 2014-15.</w:t>
            </w:r>
          </w:p>
        </w:tc>
        <w:tc>
          <w:tcPr>
            <w:tcW w:w="2808" w:type="dxa"/>
          </w:tcPr>
          <w:p w:rsidR="00FB4FF5" w:rsidRDefault="00FB4FF5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</w:t>
            </w:r>
            <w:r w:rsidRPr="00E831EF">
              <w:rPr>
                <w:b/>
                <w:sz w:val="24"/>
                <w:szCs w:val="24"/>
                <w:u w:val="single"/>
              </w:rPr>
              <w:t>Alg. 1</w:t>
            </w:r>
            <w:r>
              <w:rPr>
                <w:b/>
                <w:sz w:val="24"/>
                <w:szCs w:val="24"/>
              </w:rPr>
              <w:t xml:space="preserve"> = Jeff, Jeff, Lisa, &amp; Shane</w:t>
            </w:r>
          </w:p>
          <w:p w:rsidR="00FB4FF5" w:rsidRPr="00FB4FF5" w:rsidRDefault="00FB4FF5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 </w:t>
            </w:r>
            <w:r w:rsidRPr="00E831EF">
              <w:rPr>
                <w:b/>
                <w:sz w:val="24"/>
                <w:szCs w:val="24"/>
                <w:u w:val="single"/>
              </w:rPr>
              <w:t>Geometry</w:t>
            </w:r>
            <w:r>
              <w:rPr>
                <w:b/>
                <w:sz w:val="24"/>
                <w:szCs w:val="24"/>
              </w:rPr>
              <w:t xml:space="preserve"> = Zandy, Lee, Chip, &amp; Joel</w:t>
            </w:r>
          </w:p>
        </w:tc>
        <w:tc>
          <w:tcPr>
            <w:tcW w:w="2808" w:type="dxa"/>
          </w:tcPr>
          <w:p w:rsidR="00FB4FF5" w:rsidRDefault="007E6D35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Credit rec., enhancement, or stay by Jan 16</w:t>
            </w:r>
            <w:r w:rsidRPr="007E6D35">
              <w:rPr>
                <w:b/>
                <w:sz w:val="24"/>
                <w:szCs w:val="24"/>
                <w:vertAlign w:val="superscript"/>
              </w:rPr>
              <w:t>th</w:t>
            </w:r>
          </w:p>
          <w:p w:rsidR="007E6D35" w:rsidRPr="008A2260" w:rsidRDefault="00B272D8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Allow math teachers</w:t>
            </w:r>
            <w:r w:rsidR="007E6D35">
              <w:rPr>
                <w:b/>
                <w:sz w:val="24"/>
                <w:szCs w:val="24"/>
              </w:rPr>
              <w:t xml:space="preserve"> to place student (not counselors) May 15th</w:t>
            </w:r>
          </w:p>
        </w:tc>
        <w:tc>
          <w:tcPr>
            <w:tcW w:w="2808" w:type="dxa"/>
          </w:tcPr>
          <w:p w:rsidR="00FB4FF5" w:rsidRPr="008A2260" w:rsidRDefault="00B272D8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Grades, assessments, attendance data, etc.</w:t>
            </w:r>
          </w:p>
        </w:tc>
        <w:tc>
          <w:tcPr>
            <w:tcW w:w="2808" w:type="dxa"/>
          </w:tcPr>
          <w:p w:rsidR="00FB4FF5" w:rsidRPr="008A2260" w:rsidRDefault="00B272D8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% of students needing to drop or add mathematics courses will decrease.</w:t>
            </w:r>
          </w:p>
        </w:tc>
      </w:tr>
      <w:tr w:rsidR="009037F9" w:rsidTr="000169E0">
        <w:trPr>
          <w:trHeight w:val="557"/>
        </w:trPr>
        <w:tc>
          <w:tcPr>
            <w:tcW w:w="2808" w:type="dxa"/>
          </w:tcPr>
          <w:p w:rsidR="009037F9" w:rsidRDefault="009037F9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 Determine the need to increase sections of Alg. Enhancement vs. Readiness</w:t>
            </w:r>
          </w:p>
        </w:tc>
        <w:tc>
          <w:tcPr>
            <w:tcW w:w="2808" w:type="dxa"/>
          </w:tcPr>
          <w:p w:rsidR="009037F9" w:rsidRDefault="009037F9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Math Team</w:t>
            </w:r>
          </w:p>
        </w:tc>
        <w:tc>
          <w:tcPr>
            <w:tcW w:w="2808" w:type="dxa"/>
          </w:tcPr>
          <w:p w:rsidR="009037F9" w:rsidRPr="008A2260" w:rsidRDefault="007E6D35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Jan 15</w:t>
            </w:r>
            <w:r w:rsidRPr="007E6D35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and May 15</w:t>
            </w:r>
            <w:r w:rsidRPr="007E6D35">
              <w:rPr>
                <w:b/>
                <w:sz w:val="24"/>
                <w:szCs w:val="24"/>
                <w:vertAlign w:val="superscript"/>
              </w:rPr>
              <w:t>th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08" w:type="dxa"/>
          </w:tcPr>
          <w:p w:rsidR="009037F9" w:rsidRPr="008A2260" w:rsidRDefault="00B272D8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Grades, assessments, attendance data, etc.</w:t>
            </w:r>
          </w:p>
        </w:tc>
        <w:tc>
          <w:tcPr>
            <w:tcW w:w="2808" w:type="dxa"/>
          </w:tcPr>
          <w:p w:rsidR="009037F9" w:rsidRPr="008A2260" w:rsidRDefault="00B272D8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% of students passing with a C or better will increase.</w:t>
            </w:r>
          </w:p>
        </w:tc>
      </w:tr>
      <w:tr w:rsidR="009037F9" w:rsidTr="000169E0">
        <w:trPr>
          <w:trHeight w:val="557"/>
        </w:trPr>
        <w:tc>
          <w:tcPr>
            <w:tcW w:w="2808" w:type="dxa"/>
          </w:tcPr>
          <w:p w:rsidR="009037F9" w:rsidRDefault="009037F9" w:rsidP="009037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 Attend District CCSS planning</w:t>
            </w:r>
          </w:p>
        </w:tc>
        <w:tc>
          <w:tcPr>
            <w:tcW w:w="2808" w:type="dxa"/>
          </w:tcPr>
          <w:p w:rsidR="009037F9" w:rsidRDefault="009037F9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Math Team</w:t>
            </w:r>
          </w:p>
        </w:tc>
        <w:tc>
          <w:tcPr>
            <w:tcW w:w="2808" w:type="dxa"/>
          </w:tcPr>
          <w:p w:rsidR="009037F9" w:rsidRDefault="009037F9" w:rsidP="009037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October 23, 2013</w:t>
            </w:r>
          </w:p>
          <w:p w:rsidR="009037F9" w:rsidRDefault="009037F9" w:rsidP="009037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January  15, 2014</w:t>
            </w:r>
          </w:p>
          <w:p w:rsidR="009037F9" w:rsidRPr="008A2260" w:rsidRDefault="009037F9" w:rsidP="009037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April 16. 2014</w:t>
            </w:r>
          </w:p>
        </w:tc>
        <w:tc>
          <w:tcPr>
            <w:tcW w:w="2808" w:type="dxa"/>
          </w:tcPr>
          <w:p w:rsidR="009037F9" w:rsidRPr="008A2260" w:rsidRDefault="007E6D35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Good Math subs</w:t>
            </w:r>
          </w:p>
        </w:tc>
        <w:tc>
          <w:tcPr>
            <w:tcW w:w="2808" w:type="dxa"/>
          </w:tcPr>
          <w:p w:rsidR="009037F9" w:rsidRPr="008A2260" w:rsidRDefault="007E6D35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Attendance sheet</w:t>
            </w:r>
          </w:p>
        </w:tc>
      </w:tr>
    </w:tbl>
    <w:p w:rsidR="00FB4FF5" w:rsidRDefault="00FB4FF5" w:rsidP="00E831EF">
      <w:pPr>
        <w:spacing w:after="0" w:line="240" w:lineRule="auto"/>
        <w:rPr>
          <w:b/>
          <w:sz w:val="52"/>
          <w:szCs w:val="52"/>
        </w:rPr>
      </w:pPr>
    </w:p>
    <w:p w:rsidR="00E831EF" w:rsidRDefault="00E831EF" w:rsidP="00E831EF">
      <w:pPr>
        <w:spacing w:after="0" w:line="240" w:lineRule="auto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GOAL: </w:t>
      </w:r>
      <w:r w:rsidR="00FB4FF5">
        <w:rPr>
          <w:b/>
          <w:sz w:val="52"/>
          <w:szCs w:val="52"/>
        </w:rPr>
        <w:t>Gap Analysis IB Math Studies v. Alg. 2 &amp; FST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808"/>
        <w:gridCol w:w="2808"/>
        <w:gridCol w:w="2808"/>
        <w:gridCol w:w="2808"/>
      </w:tblGrid>
      <w:tr w:rsidR="00E831EF" w:rsidTr="000169E0">
        <w:tc>
          <w:tcPr>
            <w:tcW w:w="2808" w:type="dxa"/>
          </w:tcPr>
          <w:p w:rsidR="00E831EF" w:rsidRPr="008A2260" w:rsidRDefault="00E831EF" w:rsidP="000169E0">
            <w:pPr>
              <w:rPr>
                <w:b/>
                <w:sz w:val="36"/>
                <w:szCs w:val="36"/>
              </w:rPr>
            </w:pPr>
          </w:p>
          <w:p w:rsidR="00E831EF" w:rsidRDefault="00E831EF" w:rsidP="000169E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Action Steps</w:t>
            </w:r>
          </w:p>
          <w:p w:rsidR="00E831EF" w:rsidRPr="008A2260" w:rsidRDefault="00E831EF" w:rsidP="000169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E831EF" w:rsidRPr="008A2260" w:rsidRDefault="00E831EF" w:rsidP="000169E0">
            <w:pPr>
              <w:jc w:val="center"/>
              <w:rPr>
                <w:b/>
                <w:sz w:val="20"/>
                <w:szCs w:val="20"/>
              </w:rPr>
            </w:pPr>
          </w:p>
          <w:p w:rsidR="00E831EF" w:rsidRDefault="00E831EF" w:rsidP="000169E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Responsible Team Members</w:t>
            </w:r>
          </w:p>
          <w:p w:rsidR="00E831EF" w:rsidRPr="008A2260" w:rsidRDefault="00E831EF" w:rsidP="000169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E831EF" w:rsidRPr="008A2260" w:rsidRDefault="00E831EF" w:rsidP="000169E0">
            <w:pPr>
              <w:jc w:val="center"/>
              <w:rPr>
                <w:b/>
                <w:sz w:val="36"/>
                <w:szCs w:val="36"/>
              </w:rPr>
            </w:pPr>
          </w:p>
          <w:p w:rsidR="00E831EF" w:rsidRDefault="00E831EF" w:rsidP="000169E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Timeline</w:t>
            </w:r>
          </w:p>
          <w:p w:rsidR="00E831EF" w:rsidRPr="008A2260" w:rsidRDefault="00E831EF" w:rsidP="000169E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E831EF" w:rsidRPr="008A2260" w:rsidRDefault="00E831EF" w:rsidP="000169E0">
            <w:pPr>
              <w:jc w:val="center"/>
              <w:rPr>
                <w:b/>
                <w:sz w:val="20"/>
                <w:szCs w:val="20"/>
              </w:rPr>
            </w:pPr>
          </w:p>
          <w:p w:rsidR="00E831EF" w:rsidRPr="008A2260" w:rsidRDefault="00E831EF" w:rsidP="000169E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Resources Needed</w:t>
            </w:r>
          </w:p>
        </w:tc>
        <w:tc>
          <w:tcPr>
            <w:tcW w:w="2808" w:type="dxa"/>
          </w:tcPr>
          <w:p w:rsidR="00E831EF" w:rsidRPr="008A2260" w:rsidRDefault="00E831EF" w:rsidP="000169E0">
            <w:pPr>
              <w:jc w:val="center"/>
              <w:rPr>
                <w:b/>
                <w:sz w:val="20"/>
                <w:szCs w:val="20"/>
              </w:rPr>
            </w:pPr>
          </w:p>
          <w:p w:rsidR="00E831EF" w:rsidRPr="008A2260" w:rsidRDefault="00E831EF" w:rsidP="000169E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Measurable</w:t>
            </w:r>
          </w:p>
          <w:p w:rsidR="00E831EF" w:rsidRPr="008A2260" w:rsidRDefault="00E831EF" w:rsidP="000169E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Indicators</w:t>
            </w:r>
          </w:p>
        </w:tc>
      </w:tr>
      <w:tr w:rsidR="00E831EF" w:rsidTr="000169E0">
        <w:trPr>
          <w:trHeight w:val="557"/>
        </w:trPr>
        <w:tc>
          <w:tcPr>
            <w:tcW w:w="2808" w:type="dxa"/>
          </w:tcPr>
          <w:p w:rsidR="00E831EF" w:rsidRPr="008A2260" w:rsidRDefault="00FB4FF5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Compare Learning Targets of all three courses</w:t>
            </w:r>
          </w:p>
        </w:tc>
        <w:tc>
          <w:tcPr>
            <w:tcW w:w="2808" w:type="dxa"/>
          </w:tcPr>
          <w:p w:rsidR="00E831EF" w:rsidRDefault="00FB4FF5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Alg. 2 = Alan, Chip</w:t>
            </w:r>
          </w:p>
          <w:p w:rsidR="00FB4FF5" w:rsidRDefault="00FB4FF5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FST = Jeff, Jeff,</w:t>
            </w:r>
          </w:p>
          <w:p w:rsidR="00FB4FF5" w:rsidRPr="008A2260" w:rsidRDefault="00FB4FF5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IB Math St. = Lee, Corey</w:t>
            </w:r>
          </w:p>
        </w:tc>
        <w:tc>
          <w:tcPr>
            <w:tcW w:w="2808" w:type="dxa"/>
          </w:tcPr>
          <w:p w:rsidR="00E831EF" w:rsidRDefault="007E6D35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“Gap Analysis”</w:t>
            </w:r>
          </w:p>
          <w:p w:rsidR="007E6D35" w:rsidRPr="008A2260" w:rsidRDefault="007E6D35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Algebra II common core not written until 2014-2015 school year. Only after comparing that curriculum can we look @FST/</w:t>
            </w:r>
            <w:proofErr w:type="spellStart"/>
            <w:r>
              <w:rPr>
                <w:b/>
                <w:sz w:val="24"/>
                <w:szCs w:val="24"/>
              </w:rPr>
              <w:t>Alg</w:t>
            </w:r>
            <w:proofErr w:type="spellEnd"/>
            <w:r>
              <w:rPr>
                <w:b/>
                <w:sz w:val="24"/>
                <w:szCs w:val="24"/>
              </w:rPr>
              <w:t xml:space="preserve"> II</w:t>
            </w:r>
          </w:p>
        </w:tc>
        <w:tc>
          <w:tcPr>
            <w:tcW w:w="2808" w:type="dxa"/>
          </w:tcPr>
          <w:p w:rsidR="00E831EF" w:rsidRPr="008A2260" w:rsidRDefault="00B272D8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Curriculum Documents including learning targets</w:t>
            </w:r>
          </w:p>
        </w:tc>
        <w:tc>
          <w:tcPr>
            <w:tcW w:w="2808" w:type="dxa"/>
          </w:tcPr>
          <w:p w:rsidR="00E831EF" w:rsidRPr="008A2260" w:rsidRDefault="00F83D9F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IB Mathematical Studies will be compared to </w:t>
            </w:r>
            <w:proofErr w:type="spellStart"/>
            <w:r>
              <w:rPr>
                <w:b/>
                <w:sz w:val="24"/>
                <w:szCs w:val="24"/>
              </w:rPr>
              <w:t>Alg</w:t>
            </w:r>
            <w:proofErr w:type="spellEnd"/>
            <w:r>
              <w:rPr>
                <w:b/>
                <w:sz w:val="24"/>
                <w:szCs w:val="24"/>
              </w:rPr>
              <w:t xml:space="preserve"> II/FST with respect to learning targets.</w:t>
            </w:r>
          </w:p>
        </w:tc>
      </w:tr>
      <w:tr w:rsidR="00F83D9F" w:rsidTr="000169E0">
        <w:trPr>
          <w:trHeight w:val="557"/>
        </w:trPr>
        <w:tc>
          <w:tcPr>
            <w:tcW w:w="2808" w:type="dxa"/>
          </w:tcPr>
          <w:p w:rsidR="00F83D9F" w:rsidRDefault="00F83D9F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2. Analyze the possibility of IB Math Studies Student scoring well on the exam if they complete Alg. 2 + FST courses.</w:t>
            </w:r>
          </w:p>
        </w:tc>
        <w:tc>
          <w:tcPr>
            <w:tcW w:w="2808" w:type="dxa"/>
          </w:tcPr>
          <w:p w:rsidR="00F83D9F" w:rsidRDefault="00F83D9F" w:rsidP="0082079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Alg. 2 = Alan, Chip</w:t>
            </w:r>
          </w:p>
          <w:p w:rsidR="00F83D9F" w:rsidRDefault="00F83D9F" w:rsidP="0082079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FST = Jeff, Jeff,</w:t>
            </w:r>
          </w:p>
          <w:p w:rsidR="00F83D9F" w:rsidRPr="008A2260" w:rsidRDefault="00F83D9F" w:rsidP="0082079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IB Math St. = Lee, Corey</w:t>
            </w:r>
          </w:p>
        </w:tc>
        <w:tc>
          <w:tcPr>
            <w:tcW w:w="2808" w:type="dxa"/>
          </w:tcPr>
          <w:p w:rsidR="00F83D9F" w:rsidRPr="008A2260" w:rsidRDefault="00F83D9F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Compare to Common Core Standards</w:t>
            </w:r>
          </w:p>
        </w:tc>
        <w:tc>
          <w:tcPr>
            <w:tcW w:w="2808" w:type="dxa"/>
          </w:tcPr>
          <w:p w:rsidR="00F83D9F" w:rsidRPr="008A2260" w:rsidRDefault="00F83D9F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Next time professional development day</w:t>
            </w:r>
          </w:p>
        </w:tc>
        <w:tc>
          <w:tcPr>
            <w:tcW w:w="2808" w:type="dxa"/>
          </w:tcPr>
          <w:p w:rsidR="00F83D9F" w:rsidRPr="008A2260" w:rsidRDefault="00F83D9F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 decision will be made as to whether or not students can take Algebra II and FST and be prepared for IB Math Studies Papers</w:t>
            </w:r>
            <w:r>
              <w:rPr>
                <w:b/>
                <w:sz w:val="24"/>
                <w:szCs w:val="24"/>
              </w:rPr>
              <w:t>. Also they need to complete their IA to get an IB Certificate.</w:t>
            </w:r>
          </w:p>
        </w:tc>
      </w:tr>
      <w:tr w:rsidR="00F83D9F" w:rsidTr="000169E0">
        <w:trPr>
          <w:trHeight w:val="557"/>
        </w:trPr>
        <w:tc>
          <w:tcPr>
            <w:tcW w:w="2808" w:type="dxa"/>
          </w:tcPr>
          <w:p w:rsidR="00F83D9F" w:rsidRDefault="00F83D9F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 Determine Course Offerings for 2014-15</w:t>
            </w:r>
          </w:p>
        </w:tc>
        <w:tc>
          <w:tcPr>
            <w:tcW w:w="2808" w:type="dxa"/>
          </w:tcPr>
          <w:p w:rsidR="00F83D9F" w:rsidRDefault="00F83D9F" w:rsidP="0082079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Alg. 2 = Alan, Chip</w:t>
            </w:r>
          </w:p>
          <w:p w:rsidR="00F83D9F" w:rsidRDefault="00F83D9F" w:rsidP="0082079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FST = Jeff, Jeff,</w:t>
            </w:r>
          </w:p>
          <w:p w:rsidR="00F83D9F" w:rsidRPr="008A2260" w:rsidRDefault="00F83D9F" w:rsidP="0082079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IB Math St. = Lee, Corey</w:t>
            </w:r>
          </w:p>
        </w:tc>
        <w:tc>
          <w:tcPr>
            <w:tcW w:w="2808" w:type="dxa"/>
          </w:tcPr>
          <w:p w:rsidR="00F83D9F" w:rsidRPr="008A2260" w:rsidRDefault="00F83D9F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 don’t know if this is feasible due to the fact that Course Offerings need to be made by October 2013.</w:t>
            </w:r>
          </w:p>
        </w:tc>
        <w:tc>
          <w:tcPr>
            <w:tcW w:w="2808" w:type="dxa"/>
          </w:tcPr>
          <w:p w:rsidR="00F83D9F" w:rsidRPr="008A2260" w:rsidRDefault="00F83D9F" w:rsidP="000169E0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08" w:type="dxa"/>
          </w:tcPr>
          <w:p w:rsidR="00F83D9F" w:rsidRPr="008A2260" w:rsidRDefault="00F83D9F" w:rsidP="000169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Course offering will be made by the time required.</w:t>
            </w:r>
          </w:p>
        </w:tc>
      </w:tr>
    </w:tbl>
    <w:p w:rsidR="008A2260" w:rsidRPr="008A2260" w:rsidRDefault="008A2260" w:rsidP="00735EFA">
      <w:pPr>
        <w:spacing w:after="0" w:line="240" w:lineRule="auto"/>
        <w:rPr>
          <w:b/>
          <w:sz w:val="52"/>
          <w:szCs w:val="52"/>
        </w:rPr>
      </w:pPr>
    </w:p>
    <w:sectPr w:rsidR="008A2260" w:rsidRPr="008A2260" w:rsidSect="008A2260">
      <w:pgSz w:w="15840" w:h="12240" w:orient="landscape"/>
      <w:pgMar w:top="864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60"/>
    <w:rsid w:val="000154B8"/>
    <w:rsid w:val="001B5002"/>
    <w:rsid w:val="0024452D"/>
    <w:rsid w:val="003230D5"/>
    <w:rsid w:val="004926A9"/>
    <w:rsid w:val="00735EFA"/>
    <w:rsid w:val="007E6D35"/>
    <w:rsid w:val="00881586"/>
    <w:rsid w:val="008A2260"/>
    <w:rsid w:val="009037F9"/>
    <w:rsid w:val="00A6766D"/>
    <w:rsid w:val="00B272D8"/>
    <w:rsid w:val="00B339FB"/>
    <w:rsid w:val="00C86908"/>
    <w:rsid w:val="00E831EF"/>
    <w:rsid w:val="00F83D9F"/>
    <w:rsid w:val="00FB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Vaneps</dc:creator>
  <cp:lastModifiedBy>MCPS</cp:lastModifiedBy>
  <cp:revision>2</cp:revision>
  <dcterms:created xsi:type="dcterms:W3CDTF">2013-10-11T20:32:00Z</dcterms:created>
  <dcterms:modified xsi:type="dcterms:W3CDTF">2013-10-11T20:32:00Z</dcterms:modified>
</cp:coreProperties>
</file>